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D3" w:rsidRDefault="000E4A57">
      <w:pPr>
        <w:pStyle w:val="a3"/>
        <w:jc w:val="center"/>
        <w:rPr>
          <w:rFonts w:ascii="Times" w:hAnsi="Times"/>
          <w:b/>
          <w:sz w:val="28"/>
        </w:rPr>
      </w:pPr>
      <w:bookmarkStart w:id="0" w:name="_GoBack"/>
      <w:bookmarkEnd w:id="0"/>
      <w:r>
        <w:rPr>
          <w:rFonts w:ascii="Times" w:hAnsi="Times" w:hint="eastAsia"/>
          <w:b/>
          <w:sz w:val="28"/>
        </w:rPr>
        <w:t>SSDM</w:t>
      </w:r>
      <w:r w:rsidR="00652B55">
        <w:rPr>
          <w:rFonts w:ascii="Times" w:hAnsi="Times" w:hint="eastAsia"/>
          <w:b/>
          <w:sz w:val="28"/>
        </w:rPr>
        <w:t>20</w:t>
      </w:r>
      <w:r w:rsidR="009F6B23">
        <w:rPr>
          <w:rFonts w:ascii="Times" w:hAnsi="Times" w:hint="eastAsia"/>
          <w:b/>
          <w:sz w:val="28"/>
        </w:rPr>
        <w:t>2</w:t>
      </w:r>
      <w:r w:rsidR="009F6B23">
        <w:rPr>
          <w:rFonts w:ascii="Times" w:hAnsi="Times"/>
          <w:b/>
          <w:sz w:val="28"/>
        </w:rPr>
        <w:t>4</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FF0263">
        <w:rPr>
          <w:rFonts w:ascii="Times" w:hAnsi="Times"/>
          <w:b/>
          <w:sz w:val="28"/>
        </w:rPr>
        <w:t>20</w:t>
      </w:r>
      <w:r w:rsidR="009F6B23">
        <w:rPr>
          <w:rFonts w:ascii="Times" w:hAnsi="Times"/>
          <w:b/>
          <w:sz w:val="28"/>
        </w:rPr>
        <w:t>24</w:t>
      </w:r>
    </w:p>
    <w:p w:rsidR="00B8435B" w:rsidRPr="000F7542" w:rsidRDefault="00B8435B" w:rsidP="000F7542">
      <w:pPr>
        <w:pStyle w:val="a3"/>
        <w:rPr>
          <w:rFonts w:ascii="Times" w:hAnsi="Times" w:cs="Times"/>
          <w:sz w:val="20"/>
        </w:rPr>
      </w:pPr>
    </w:p>
    <w:p w:rsidR="00B8435B" w:rsidRPr="00A65DD6" w:rsidRDefault="009F6B23">
      <w:pPr>
        <w:pStyle w:val="a3"/>
        <w:jc w:val="center"/>
        <w:rPr>
          <w:sz w:val="24"/>
        </w:rPr>
      </w:pPr>
      <w:r w:rsidRPr="009F6B23">
        <w:rPr>
          <w:rFonts w:ascii="Times" w:hAnsi="Times"/>
          <w:sz w:val="24"/>
        </w:rPr>
        <w:t>Yasuyuki Miyamoto</w:t>
      </w:r>
      <w:r w:rsidR="00B8435B" w:rsidRPr="00A65DD6">
        <w:rPr>
          <w:rFonts w:ascii="Times" w:hAnsi="Times" w:hint="eastAsia"/>
          <w:sz w:val="24"/>
          <w:szCs w:val="24"/>
          <w:vertAlign w:val="superscript"/>
        </w:rPr>
        <w:t>1</w:t>
      </w:r>
      <w:r w:rsidR="006E264D">
        <w:rPr>
          <w:rFonts w:ascii="Times" w:hAnsi="Times"/>
          <w:sz w:val="24"/>
          <w:szCs w:val="24"/>
          <w:vertAlign w:val="superscript"/>
        </w:rPr>
        <w:t xml:space="preserve">, </w:t>
      </w:r>
      <w:r w:rsidR="004E4DDE">
        <w:rPr>
          <w:rFonts w:ascii="Times" w:hAnsi="Times" w:hint="eastAsia"/>
          <w:sz w:val="24"/>
          <w:szCs w:val="24"/>
          <w:vertAlign w:val="superscript"/>
        </w:rPr>
        <w:t>*</w:t>
      </w:r>
      <w:r w:rsidR="00B8435B" w:rsidRPr="00A65DD6">
        <w:rPr>
          <w:rFonts w:ascii="Times" w:hAnsi="Times" w:hint="eastAsia"/>
          <w:sz w:val="24"/>
        </w:rPr>
        <w:t>,</w:t>
      </w:r>
      <w:r w:rsidR="00B8435B" w:rsidRPr="00A65DD6">
        <w:rPr>
          <w:rFonts w:ascii="Times" w:hAnsi="Times"/>
          <w:sz w:val="24"/>
        </w:rPr>
        <w:t xml:space="preserve"> </w:t>
      </w:r>
      <w:r w:rsidRPr="009F6B23">
        <w:rPr>
          <w:rFonts w:ascii="Times" w:hAnsi="Times"/>
          <w:sz w:val="24"/>
        </w:rPr>
        <w:t>Meishoku Masahara</w:t>
      </w:r>
      <w:r w:rsidR="009776B4" w:rsidRPr="00A65DD6">
        <w:rPr>
          <w:rFonts w:ascii="Times" w:hAnsi="Times" w:hint="eastAsia"/>
          <w:sz w:val="24"/>
          <w:szCs w:val="24"/>
          <w:vertAlign w:val="superscript"/>
        </w:rPr>
        <w:t>2</w:t>
      </w:r>
      <w:r w:rsidR="00B8435B" w:rsidRPr="00A65DD6">
        <w:rPr>
          <w:rFonts w:ascii="Times" w:hAnsi="Times" w:hint="eastAsia"/>
          <w:sz w:val="24"/>
          <w:szCs w:val="24"/>
          <w:vertAlign w:val="superscript"/>
        </w:rPr>
        <w:t xml:space="preserve"> </w:t>
      </w:r>
      <w:r w:rsidR="00A83D98" w:rsidRPr="00A65DD6">
        <w:rPr>
          <w:rFonts w:ascii="Times" w:hAnsi="Times" w:hint="eastAsia"/>
          <w:sz w:val="24"/>
        </w:rPr>
        <w:t xml:space="preserve">and </w:t>
      </w:r>
      <w:r w:rsidRPr="009F6B23">
        <w:rPr>
          <w:rFonts w:ascii="Times" w:hAnsi="Times"/>
          <w:sz w:val="24"/>
        </w:rPr>
        <w:t>Nobuhiko Nishiyama</w:t>
      </w:r>
      <w:r w:rsidR="00D91F72">
        <w:rPr>
          <w:rFonts w:ascii="Times" w:hAnsi="Times"/>
          <w:sz w:val="24"/>
          <w:szCs w:val="24"/>
          <w:vertAlign w:val="superscript"/>
        </w:rPr>
        <w:t>1</w:t>
      </w:r>
    </w:p>
    <w:p w:rsidR="00B8435B" w:rsidRPr="00A65DD6" w:rsidRDefault="00B8435B">
      <w:pPr>
        <w:pStyle w:val="a3"/>
        <w:jc w:val="center"/>
        <w:rPr>
          <w:rFonts w:ascii="Times" w:hAnsi="Times" w:cs="Times"/>
          <w:sz w:val="20"/>
          <w:highlight w:val="yellow"/>
        </w:rPr>
      </w:pPr>
    </w:p>
    <w:p w:rsidR="00B8435B" w:rsidRPr="00A65DD6" w:rsidRDefault="00B8435B">
      <w:pPr>
        <w:pStyle w:val="a3"/>
        <w:jc w:val="center"/>
        <w:rPr>
          <w:rFonts w:ascii="Times" w:hAnsi="Times" w:cs="Times"/>
          <w:sz w:val="20"/>
        </w:rPr>
      </w:pPr>
      <w:r w:rsidRPr="00A65DD6">
        <w:rPr>
          <w:rFonts w:ascii="Times" w:hAnsi="Times" w:cs="Times"/>
          <w:sz w:val="20"/>
          <w:vertAlign w:val="superscript"/>
        </w:rPr>
        <w:t>1</w:t>
      </w:r>
      <w:r w:rsidRPr="00A65DD6">
        <w:rPr>
          <w:rFonts w:ascii="Times" w:hAnsi="Times" w:cs="Times"/>
          <w:sz w:val="20"/>
        </w:rPr>
        <w:t xml:space="preserve"> </w:t>
      </w:r>
      <w:r w:rsidR="009F6B23" w:rsidRPr="009F6B23">
        <w:rPr>
          <w:rStyle w:val="st1"/>
          <w:rFonts w:ascii="Times" w:hAnsi="Times" w:cs="Times"/>
          <w:sz w:val="20"/>
        </w:rPr>
        <w:t>Tokyo Tech</w:t>
      </w:r>
    </w:p>
    <w:p w:rsidR="009F6B23" w:rsidRDefault="00B44DE9" w:rsidP="00871D39">
      <w:pPr>
        <w:pStyle w:val="a3"/>
        <w:jc w:val="center"/>
        <w:rPr>
          <w:rFonts w:ascii="Times" w:eastAsia="ＭＳ Ｐ明朝" w:hAnsi="Times" w:cs="Times"/>
          <w:sz w:val="20"/>
          <w:lang w:val="fi-FI"/>
        </w:rPr>
      </w:pPr>
      <w:r w:rsidRPr="00B44DE9">
        <w:rPr>
          <w:rFonts w:ascii="Times" w:eastAsia="ＭＳ Ｐ明朝" w:hAnsi="Times" w:cs="Times"/>
          <w:sz w:val="20"/>
          <w:lang w:val="fi-FI"/>
        </w:rPr>
        <w:t>2-12-1 Ookayama, Meguro-ku, Tokyo 152-8550, Japan</w:t>
      </w:r>
    </w:p>
    <w:p w:rsidR="009F6B23" w:rsidRDefault="00B8435B" w:rsidP="009F6B23">
      <w:pPr>
        <w:pStyle w:val="a3"/>
        <w:jc w:val="center"/>
        <w:rPr>
          <w:rFonts w:ascii="Times" w:hAnsi="Times" w:cs="Times"/>
          <w:sz w:val="20"/>
        </w:rPr>
      </w:pPr>
      <w:r w:rsidRPr="00A65DD6">
        <w:rPr>
          <w:rFonts w:ascii="Times" w:hAnsi="Times" w:cs="Times"/>
          <w:sz w:val="20"/>
          <w:vertAlign w:val="superscript"/>
        </w:rPr>
        <w:t>2</w:t>
      </w:r>
      <w:r w:rsidRPr="00A65DD6">
        <w:rPr>
          <w:rFonts w:ascii="Times" w:hAnsi="Times" w:cs="Times"/>
          <w:sz w:val="20"/>
        </w:rPr>
        <w:t xml:space="preserve"> </w:t>
      </w:r>
      <w:r w:rsidR="009F6B23">
        <w:rPr>
          <w:rFonts w:ascii="Times" w:hAnsi="Times" w:cs="Times"/>
          <w:sz w:val="20"/>
        </w:rPr>
        <w:t>AIST</w:t>
      </w:r>
      <w:r w:rsidR="009F6B23" w:rsidRPr="009F6B23">
        <w:rPr>
          <w:rFonts w:ascii="Times" w:hAnsi="Times" w:cs="Times"/>
          <w:sz w:val="20"/>
        </w:rPr>
        <w:t xml:space="preserve"> </w:t>
      </w:r>
    </w:p>
    <w:p w:rsidR="009F6B23" w:rsidRPr="009F6B23" w:rsidRDefault="00871D39" w:rsidP="009F6B23">
      <w:pPr>
        <w:pStyle w:val="a3"/>
        <w:jc w:val="center"/>
        <w:rPr>
          <w:rFonts w:ascii="Times" w:hAnsi="Times" w:cs="Times"/>
          <w:sz w:val="20"/>
        </w:rPr>
      </w:pPr>
      <w:r>
        <w:rPr>
          <w:rFonts w:ascii="Times" w:hAnsi="Times" w:cs="Times"/>
          <w:sz w:val="20"/>
        </w:rPr>
        <w:t>West 7</w:t>
      </w:r>
      <w:r w:rsidR="009F6B23" w:rsidRPr="009F6B23">
        <w:rPr>
          <w:rFonts w:ascii="Times" w:hAnsi="Times" w:cs="Times"/>
          <w:sz w:val="20"/>
        </w:rPr>
        <w:t>, 1</w:t>
      </w:r>
      <w:r>
        <w:rPr>
          <w:rFonts w:ascii="Times" w:hAnsi="Times" w:cs="Times"/>
          <w:sz w:val="20"/>
        </w:rPr>
        <w:t>6-1</w:t>
      </w:r>
      <w:r w:rsidR="009F6B23" w:rsidRPr="009F6B23">
        <w:rPr>
          <w:rFonts w:ascii="Times" w:hAnsi="Times" w:cs="Times"/>
          <w:sz w:val="20"/>
        </w:rPr>
        <w:t xml:space="preserve"> </w:t>
      </w:r>
      <w:r>
        <w:rPr>
          <w:rFonts w:ascii="Times" w:hAnsi="Times" w:cs="Times"/>
          <w:sz w:val="20"/>
        </w:rPr>
        <w:t>Onogawa, Tuskuba, Ibaraki 305-8569</w:t>
      </w:r>
      <w:r w:rsidR="00B44DE9">
        <w:rPr>
          <w:rFonts w:ascii="Times" w:hAnsi="Times" w:cs="Times" w:hint="eastAsia"/>
          <w:sz w:val="20"/>
        </w:rPr>
        <w:t>,</w:t>
      </w:r>
      <w:r w:rsidR="009F6B23" w:rsidRPr="009F6B23">
        <w:rPr>
          <w:rFonts w:ascii="Times" w:hAnsi="Times" w:cs="Times"/>
          <w:sz w:val="20"/>
        </w:rPr>
        <w:t xml:space="preserve"> Japan</w:t>
      </w:r>
    </w:p>
    <w:p w:rsidR="003B023F" w:rsidRDefault="00FC2FF6" w:rsidP="009F6B23">
      <w:pPr>
        <w:pStyle w:val="a3"/>
        <w:jc w:val="center"/>
        <w:rPr>
          <w:rFonts w:ascii="Times" w:hAnsi="Times" w:cs="Times"/>
          <w:sz w:val="20"/>
          <w:vertAlign w:val="superscript"/>
        </w:rPr>
      </w:pPr>
      <w:r>
        <w:rPr>
          <w:rFonts w:ascii="Times" w:hAnsi="Times" w:cs="Times" w:hint="eastAsia"/>
          <w:sz w:val="20"/>
        </w:rPr>
        <w:t>*</w:t>
      </w:r>
      <w:r w:rsidR="00A20B78">
        <w:rPr>
          <w:rFonts w:ascii="Times" w:hAnsi="Times" w:cs="Times"/>
          <w:sz w:val="20"/>
        </w:rPr>
        <w:t>Phone: +81-3-6891</w:t>
      </w:r>
      <w:r>
        <w:rPr>
          <w:rFonts w:ascii="Times" w:hAnsi="Times" w:cs="Times"/>
          <w:sz w:val="20"/>
        </w:rPr>
        <w:t>-</w:t>
      </w:r>
      <w:r w:rsidR="00A20B78">
        <w:rPr>
          <w:rFonts w:ascii="Times" w:hAnsi="Times" w:cs="Times"/>
          <w:sz w:val="20"/>
        </w:rPr>
        <w:t>9306</w:t>
      </w:r>
      <w:r>
        <w:rPr>
          <w:rFonts w:ascii="Times" w:hAnsi="Times" w:cs="Times"/>
          <w:sz w:val="20"/>
        </w:rPr>
        <w:t xml:space="preserve"> </w:t>
      </w:r>
      <w:r w:rsidR="009F6B23" w:rsidRPr="009F6B23">
        <w:rPr>
          <w:rFonts w:ascii="Times" w:hAnsi="Times" w:cs="Times"/>
          <w:sz w:val="20"/>
        </w:rPr>
        <w:t>*E-mail: secretariat@ssdm.jp</w:t>
      </w:r>
    </w:p>
    <w:p w:rsidR="00A44034" w:rsidRPr="00A65DD6" w:rsidRDefault="00A44034" w:rsidP="00A65DD6">
      <w:pPr>
        <w:pStyle w:val="a3"/>
        <w:jc w:val="center"/>
        <w:rPr>
          <w:b/>
          <w:kern w:val="0"/>
          <w:sz w:val="18"/>
          <w:szCs w:val="18"/>
          <w:lang w:val="fr-FR"/>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 xml:space="preserve">This leaf presents instructions for preparing camera-ready </w:t>
      </w:r>
      <w:r w:rsidR="008F709D">
        <w:rPr>
          <w:rFonts w:ascii="Times" w:hAnsi="Times"/>
          <w:kern w:val="0"/>
          <w:sz w:val="20"/>
        </w:rPr>
        <w:t>abstracts</w:t>
      </w:r>
      <w:r w:rsidR="00F47821">
        <w:rPr>
          <w:rFonts w:ascii="Times" w:hAnsi="Times"/>
          <w:kern w:val="0"/>
          <w:sz w:val="20"/>
        </w:rPr>
        <w:t xml:space="preserve"> to be submitted to the </w:t>
      </w:r>
      <w:r w:rsidR="009F6B23">
        <w:rPr>
          <w:rFonts w:ascii="Times" w:hAnsi="Times"/>
          <w:kern w:val="0"/>
          <w:sz w:val="20"/>
        </w:rPr>
        <w:t>2024</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9F6B23">
        <w:rPr>
          <w:rFonts w:ascii="Times" w:hAnsi="Times"/>
          <w:kern w:val="0"/>
          <w:sz w:val="20"/>
        </w:rPr>
        <w:t>2024</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w:t>
      </w:r>
      <w:r w:rsidR="008F709D">
        <w:rPr>
          <w:rFonts w:ascii="Times" w:hAnsi="Times"/>
          <w:kern w:val="0"/>
          <w:sz w:val="20"/>
        </w:rPr>
        <w:t>should</w:t>
      </w:r>
      <w:r w:rsidRPr="00940DE6">
        <w:rPr>
          <w:rFonts w:ascii="Times" w:hAnsi="Times"/>
          <w:kern w:val="0"/>
          <w:sz w:val="20"/>
        </w:rPr>
        <w:t xml:space="preserve"> be submitted via the conference </w:t>
      </w:r>
      <w:r w:rsidRPr="00940DE6">
        <w:rPr>
          <w:rFonts w:ascii="Times" w:hAnsi="Times" w:hint="eastAsia"/>
          <w:kern w:val="0"/>
          <w:sz w:val="20"/>
        </w:rPr>
        <w:t>w</w:t>
      </w:r>
      <w:r w:rsidRPr="00940DE6">
        <w:rPr>
          <w:rFonts w:ascii="Times" w:hAnsi="Times"/>
          <w:kern w:val="0"/>
          <w:sz w:val="20"/>
        </w:rPr>
        <w:t xml:space="preserve">eb site: </w:t>
      </w:r>
      <w:r w:rsidR="008F709D" w:rsidRPr="008F709D">
        <w:rPr>
          <w:rStyle w:val="a5"/>
          <w:rFonts w:ascii="Times" w:hAnsi="Times"/>
          <w:color w:val="auto"/>
          <w:kern w:val="0"/>
          <w:sz w:val="20"/>
          <w:u w:val="none"/>
        </w:rPr>
        <w:t>https://www.</w:t>
      </w:r>
      <w:r w:rsidR="008F709D" w:rsidRPr="008F709D">
        <w:rPr>
          <w:rStyle w:val="a5"/>
          <w:rFonts w:ascii="Times" w:hAnsi="Times" w:hint="eastAsia"/>
          <w:color w:val="auto"/>
          <w:kern w:val="0"/>
          <w:sz w:val="20"/>
          <w:u w:val="none"/>
        </w:rPr>
        <w:t>ssdm.jp</w:t>
      </w:r>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w:t>
      </w:r>
      <w:r w:rsidR="008F709D">
        <w:rPr>
          <w:rFonts w:ascii="Times" w:hAnsi="Times"/>
          <w:kern w:val="0"/>
          <w:sz w:val="20"/>
        </w:rPr>
        <w:t>abstracts</w:t>
      </w:r>
      <w:r w:rsidRPr="00940DE6">
        <w:rPr>
          <w:rFonts w:ascii="Times" w:hAnsi="Times"/>
          <w:kern w:val="0"/>
          <w:sz w:val="20"/>
        </w:rPr>
        <w:t xml:space="preserve"> </w:t>
      </w:r>
      <w:r w:rsidR="008F709D">
        <w:rPr>
          <w:rFonts w:ascii="Times" w:hAnsi="Times"/>
          <w:kern w:val="0"/>
          <w:sz w:val="20"/>
        </w:rPr>
        <w:t>should</w:t>
      </w:r>
      <w:r w:rsidRPr="00940DE6">
        <w:rPr>
          <w:rFonts w:ascii="Times" w:hAnsi="Times"/>
          <w:kern w:val="0"/>
          <w:sz w:val="20"/>
        </w:rPr>
        <w:t xml:space="preserve">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columns. The sections should be numbered beginning with “1. Introduction”. Acknowledgements and References should not </w:t>
      </w:r>
      <w:r w:rsidRPr="00940DE6">
        <w:rPr>
          <w:rFonts w:ascii="Times" w:hAnsi="Times"/>
          <w:kern w:val="0"/>
          <w:sz w:val="20"/>
        </w:rPr>
        <w:t>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w:t>
      </w:r>
      <w:r w:rsidR="008F709D">
        <w:rPr>
          <w:rFonts w:ascii="Times" w:hAnsi="Times"/>
          <w:kern w:val="0"/>
          <w:sz w:val="20"/>
        </w:rPr>
        <w:t>n</w:t>
      </w:r>
      <w:r w:rsidRPr="00940DE6">
        <w:rPr>
          <w:rFonts w:ascii="Times" w:hAnsi="Times"/>
          <w:kern w:val="0"/>
          <w:sz w:val="20"/>
        </w:rPr>
        <w:t xml:space="preserve"> </w:t>
      </w:r>
      <w:r w:rsidR="008F709D">
        <w:rPr>
          <w:rFonts w:ascii="Times" w:hAnsi="Times"/>
          <w:kern w:val="0"/>
          <w:sz w:val="20"/>
        </w:rPr>
        <w:t>abstract</w:t>
      </w:r>
      <w:r w:rsidRPr="00940DE6">
        <w:rPr>
          <w:rFonts w:ascii="Times" w:hAnsi="Times"/>
          <w:kern w:val="0"/>
          <w:sz w:val="20"/>
        </w:rPr>
        <w:t xml:space="preserve">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1.5pt" o:ole="" fillcolor="window">
            <v:imagedata r:id="rId7" o:title=""/>
          </v:shape>
          <o:OLEObject Type="Embed" ProgID="Equation.3" ShapeID="_x0000_i1025" DrawAspect="Content" ObjectID="_1768219640" r:id="rId8"/>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w:t>
      </w:r>
      <w:r w:rsidR="009F6B23">
        <w:rPr>
          <w:rFonts w:ascii="Times" w:hAnsi="Times"/>
          <w:kern w:val="0"/>
          <w:sz w:val="20"/>
        </w:rPr>
        <w:t>2024</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rsidP="00E44324">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E44324" w:rsidRPr="00E44324">
        <w:rPr>
          <w:rFonts w:ascii="Times" w:hAnsi="Times"/>
          <w:kern w:val="0"/>
          <w:sz w:val="18"/>
        </w:rPr>
        <w:t>Y. Miyamoto, R. Nakagawa, I. Kashima, M. Ishida, K. Furuya</w:t>
      </w:r>
      <w:r w:rsidR="00E44324">
        <w:rPr>
          <w:rFonts w:ascii="Times" w:hAnsi="Times"/>
          <w:kern w:val="0"/>
          <w:sz w:val="18"/>
        </w:rPr>
        <w:t xml:space="preserve">, </w:t>
      </w:r>
      <w:r w:rsidR="00E44324" w:rsidRPr="00E44324">
        <w:rPr>
          <w:rFonts w:ascii="Times" w:hAnsi="Times"/>
          <w:kern w:val="0"/>
          <w:sz w:val="18"/>
        </w:rPr>
        <w:t>Ext. Abstr. Solid State Devices and</w:t>
      </w:r>
      <w:r w:rsidR="00E44324">
        <w:rPr>
          <w:rFonts w:ascii="Times" w:hAnsi="Times" w:hint="eastAsia"/>
          <w:kern w:val="0"/>
          <w:sz w:val="18"/>
        </w:rPr>
        <w:t xml:space="preserve"> </w:t>
      </w:r>
      <w:r w:rsidR="00E44324">
        <w:rPr>
          <w:rFonts w:ascii="Times" w:hAnsi="Times"/>
          <w:kern w:val="0"/>
          <w:sz w:val="18"/>
        </w:rPr>
        <w:t>Materials, 2005, p. 226</w:t>
      </w:r>
      <w:r w:rsidR="00E44324" w:rsidRPr="00E44324">
        <w:rPr>
          <w:rFonts w:ascii="Times" w:hAnsi="Times"/>
          <w:kern w:val="0"/>
          <w:sz w:val="18"/>
        </w:rPr>
        <w:t xml:space="preserve"> </w:t>
      </w:r>
    </w:p>
    <w:p w:rsidR="0055720B" w:rsidRPr="0055720B" w:rsidRDefault="0055720B" w:rsidP="0055720B">
      <w:pPr>
        <w:autoSpaceDE w:val="0"/>
        <w:autoSpaceDN w:val="0"/>
        <w:adjustRightInd w:val="0"/>
        <w:spacing w:line="240" w:lineRule="exact"/>
        <w:ind w:left="256" w:hanging="256"/>
        <w:jc w:val="left"/>
        <w:rPr>
          <w:rFonts w:ascii="Times" w:hAnsi="Times"/>
          <w:kern w:val="0"/>
          <w:sz w:val="18"/>
        </w:rPr>
      </w:pPr>
      <w:r w:rsidRPr="0055720B">
        <w:rPr>
          <w:rFonts w:ascii="Times" w:hAnsi="Times"/>
          <w:kern w:val="0"/>
          <w:sz w:val="18"/>
        </w:rPr>
        <w:t>[2] M. Masahara, Y.-X. Liu, K. Sakamoto, K. Endo, T. Sekigawa,</w:t>
      </w:r>
    </w:p>
    <w:p w:rsidR="0055720B" w:rsidRPr="0055720B" w:rsidRDefault="0055720B" w:rsidP="0055720B">
      <w:pPr>
        <w:autoSpaceDE w:val="0"/>
        <w:autoSpaceDN w:val="0"/>
        <w:adjustRightInd w:val="0"/>
        <w:spacing w:line="240" w:lineRule="exact"/>
        <w:ind w:left="256" w:hanging="256"/>
        <w:jc w:val="left"/>
        <w:rPr>
          <w:rFonts w:ascii="Times" w:hAnsi="Times"/>
          <w:kern w:val="0"/>
          <w:sz w:val="18"/>
        </w:rPr>
      </w:pPr>
      <w:r w:rsidRPr="0055720B">
        <w:rPr>
          <w:rFonts w:ascii="Times" w:hAnsi="Times"/>
          <w:kern w:val="0"/>
          <w:sz w:val="18"/>
        </w:rPr>
        <w:t>T. Matsukawa, E. Suzuki, Ext. Abstr. Solid State Devices and</w:t>
      </w:r>
    </w:p>
    <w:p w:rsidR="0055720B" w:rsidRDefault="0055720B" w:rsidP="0055720B">
      <w:pPr>
        <w:autoSpaceDE w:val="0"/>
        <w:autoSpaceDN w:val="0"/>
        <w:adjustRightInd w:val="0"/>
        <w:spacing w:line="240" w:lineRule="exact"/>
        <w:ind w:left="256" w:hanging="256"/>
        <w:jc w:val="left"/>
        <w:rPr>
          <w:rFonts w:ascii="Times" w:hAnsi="Times"/>
          <w:kern w:val="0"/>
          <w:sz w:val="18"/>
        </w:rPr>
      </w:pPr>
      <w:r w:rsidRPr="0055720B">
        <w:rPr>
          <w:rFonts w:ascii="Times" w:hAnsi="Times"/>
          <w:kern w:val="0"/>
          <w:sz w:val="18"/>
        </w:rPr>
        <w:t xml:space="preserve">Materials, 2004, p. 766 </w:t>
      </w:r>
    </w:p>
    <w:p w:rsidR="00B8435B" w:rsidRPr="00940DE6" w:rsidRDefault="00B8435B" w:rsidP="00AB3308">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AB3308">
        <w:rPr>
          <w:rFonts w:ascii="Times" w:hAnsi="Times"/>
          <w:kern w:val="0"/>
          <w:sz w:val="18"/>
        </w:rPr>
        <w:t>Nobuhiko Nishiyama, Akimasa Mizutani, Nobuaki Hatori, Fumio Koyama and Kenichi Iga,</w:t>
      </w:r>
      <w:r w:rsidR="00AB3308" w:rsidRPr="00AB3308">
        <w:t xml:space="preserve"> </w:t>
      </w:r>
      <w:r w:rsidR="00AB3308" w:rsidRPr="00AB3308">
        <w:rPr>
          <w:rFonts w:ascii="Times" w:hAnsi="Times"/>
          <w:kern w:val="0"/>
          <w:sz w:val="18"/>
        </w:rPr>
        <w:t>Jpn. J. Appl. Phys. 37 L640</w:t>
      </w:r>
      <w:r w:rsidR="00AB3308">
        <w:rPr>
          <w:rFonts w:ascii="Times" w:hAnsi="Times"/>
          <w:kern w:val="0"/>
          <w:sz w:val="18"/>
        </w:rPr>
        <w:t xml:space="preserve"> (1998</w:t>
      </w:r>
      <w:r w:rsidR="00AB3308" w:rsidRPr="00AB3308">
        <w:rPr>
          <w:rFonts w:ascii="Times" w:hAnsi="Times"/>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D80A29">
        <w:rPr>
          <w:rFonts w:ascii="Times" w:hAnsi="Times"/>
          <w:kern w:val="0"/>
          <w:sz w:val="16"/>
        </w:rPr>
        <w:t>2</w:t>
      </w:r>
      <w:r w:rsidR="009F6B23">
        <w:rPr>
          <w:rFonts w:ascii="Times" w:hAnsi="Times"/>
          <w:kern w:val="0"/>
          <w:sz w:val="16"/>
        </w:rPr>
        <w:t>4</w:t>
      </w:r>
    </w:p>
    <w:p w:rsidR="00AB3308" w:rsidRDefault="00AB3308">
      <w:pPr>
        <w:autoSpaceDE w:val="0"/>
        <w:autoSpaceDN w:val="0"/>
        <w:adjustRightInd w:val="0"/>
        <w:spacing w:line="240" w:lineRule="exact"/>
        <w:jc w:val="left"/>
        <w:rPr>
          <w:rFonts w:ascii="Times" w:hAnsi="Times"/>
          <w:kern w:val="0"/>
          <w:sz w:val="16"/>
        </w:rPr>
      </w:pPr>
      <w:r w:rsidRPr="00AB3308">
        <w:rPr>
          <w:rFonts w:ascii="Times" w:hAnsi="Times"/>
          <w:kern w:val="0"/>
          <w:sz w:val="16"/>
        </w:rPr>
        <w:t>Kinki Nippon Tourist Co., Ltd. Corporate 3rd Office</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t>
      </w:r>
      <w:r w:rsidR="00D91F72">
        <w:rPr>
          <w:rFonts w:ascii="Times" w:hAnsi="Times"/>
          <w:kern w:val="0"/>
          <w:sz w:val="16"/>
        </w:rPr>
        <w:t>s</w:t>
      </w:r>
      <w:r w:rsidRPr="00940DE6">
        <w:rPr>
          <w:rFonts w:ascii="Times" w:hAnsi="Times"/>
          <w:kern w:val="0"/>
          <w:sz w:val="16"/>
        </w:rPr>
        <w:t>://www.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36" w:rsidRDefault="00F15536">
      <w:r>
        <w:separator/>
      </w:r>
    </w:p>
  </w:endnote>
  <w:endnote w:type="continuationSeparator" w:id="0">
    <w:p w:rsidR="00F15536" w:rsidRDefault="00F1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36" w:rsidRDefault="00F15536">
      <w:r>
        <w:separator/>
      </w:r>
    </w:p>
  </w:footnote>
  <w:footnote w:type="continuationSeparator" w:id="0">
    <w:p w:rsidR="00F15536" w:rsidRDefault="00F15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52061"/>
    <w:rsid w:val="001910BB"/>
    <w:rsid w:val="001D0F3D"/>
    <w:rsid w:val="001D5B73"/>
    <w:rsid w:val="001D7946"/>
    <w:rsid w:val="001E68ED"/>
    <w:rsid w:val="00205217"/>
    <w:rsid w:val="00222505"/>
    <w:rsid w:val="00223621"/>
    <w:rsid w:val="00230B8E"/>
    <w:rsid w:val="00275B82"/>
    <w:rsid w:val="002903C1"/>
    <w:rsid w:val="002921FF"/>
    <w:rsid w:val="00294587"/>
    <w:rsid w:val="00295021"/>
    <w:rsid w:val="002D0BC7"/>
    <w:rsid w:val="002E23AB"/>
    <w:rsid w:val="002E31F7"/>
    <w:rsid w:val="002E6DD6"/>
    <w:rsid w:val="003065B9"/>
    <w:rsid w:val="003561BE"/>
    <w:rsid w:val="00393284"/>
    <w:rsid w:val="003B023F"/>
    <w:rsid w:val="003E6A05"/>
    <w:rsid w:val="003E73C6"/>
    <w:rsid w:val="003F580C"/>
    <w:rsid w:val="004002B0"/>
    <w:rsid w:val="004160F5"/>
    <w:rsid w:val="004256D0"/>
    <w:rsid w:val="00444E7D"/>
    <w:rsid w:val="004632CC"/>
    <w:rsid w:val="0046646D"/>
    <w:rsid w:val="004719B8"/>
    <w:rsid w:val="00491027"/>
    <w:rsid w:val="004959C9"/>
    <w:rsid w:val="004B7AB4"/>
    <w:rsid w:val="004E4DDE"/>
    <w:rsid w:val="00511267"/>
    <w:rsid w:val="005321D8"/>
    <w:rsid w:val="0055720B"/>
    <w:rsid w:val="00571B0B"/>
    <w:rsid w:val="005A5093"/>
    <w:rsid w:val="005C27BC"/>
    <w:rsid w:val="005F5FAA"/>
    <w:rsid w:val="0060491B"/>
    <w:rsid w:val="0061404B"/>
    <w:rsid w:val="0064683D"/>
    <w:rsid w:val="00652B55"/>
    <w:rsid w:val="006654C3"/>
    <w:rsid w:val="006808EC"/>
    <w:rsid w:val="00691EE1"/>
    <w:rsid w:val="006B377D"/>
    <w:rsid w:val="006C1A1A"/>
    <w:rsid w:val="006E23CB"/>
    <w:rsid w:val="006E264D"/>
    <w:rsid w:val="006E380D"/>
    <w:rsid w:val="006F0135"/>
    <w:rsid w:val="00720881"/>
    <w:rsid w:val="00761C93"/>
    <w:rsid w:val="00791C98"/>
    <w:rsid w:val="007940C9"/>
    <w:rsid w:val="007B221D"/>
    <w:rsid w:val="007E0829"/>
    <w:rsid w:val="00830A38"/>
    <w:rsid w:val="00851859"/>
    <w:rsid w:val="00866D5C"/>
    <w:rsid w:val="00867CF0"/>
    <w:rsid w:val="00871D39"/>
    <w:rsid w:val="00893071"/>
    <w:rsid w:val="008A3120"/>
    <w:rsid w:val="008E77CB"/>
    <w:rsid w:val="008F709D"/>
    <w:rsid w:val="00903C69"/>
    <w:rsid w:val="00906C05"/>
    <w:rsid w:val="00917196"/>
    <w:rsid w:val="00917ECA"/>
    <w:rsid w:val="009306AB"/>
    <w:rsid w:val="00934A6C"/>
    <w:rsid w:val="009776B4"/>
    <w:rsid w:val="009A3BDE"/>
    <w:rsid w:val="009D6793"/>
    <w:rsid w:val="009F6B23"/>
    <w:rsid w:val="00A02806"/>
    <w:rsid w:val="00A20B78"/>
    <w:rsid w:val="00A44034"/>
    <w:rsid w:val="00A560F7"/>
    <w:rsid w:val="00A65DD6"/>
    <w:rsid w:val="00A73283"/>
    <w:rsid w:val="00A83D98"/>
    <w:rsid w:val="00AA2DC5"/>
    <w:rsid w:val="00AA3968"/>
    <w:rsid w:val="00AA5FE2"/>
    <w:rsid w:val="00AA6791"/>
    <w:rsid w:val="00AB3308"/>
    <w:rsid w:val="00AC539B"/>
    <w:rsid w:val="00AD005D"/>
    <w:rsid w:val="00AF72D1"/>
    <w:rsid w:val="00B0393A"/>
    <w:rsid w:val="00B41C2A"/>
    <w:rsid w:val="00B44DE9"/>
    <w:rsid w:val="00B505A8"/>
    <w:rsid w:val="00B71DB3"/>
    <w:rsid w:val="00B801AC"/>
    <w:rsid w:val="00B822A0"/>
    <w:rsid w:val="00B8435B"/>
    <w:rsid w:val="00B85D79"/>
    <w:rsid w:val="00C05B5B"/>
    <w:rsid w:val="00C073FA"/>
    <w:rsid w:val="00C44902"/>
    <w:rsid w:val="00C65B3E"/>
    <w:rsid w:val="00CA4D01"/>
    <w:rsid w:val="00CB4E74"/>
    <w:rsid w:val="00CC2D57"/>
    <w:rsid w:val="00CD5B5F"/>
    <w:rsid w:val="00CE5937"/>
    <w:rsid w:val="00D0255A"/>
    <w:rsid w:val="00D212D3"/>
    <w:rsid w:val="00D34181"/>
    <w:rsid w:val="00D62822"/>
    <w:rsid w:val="00D80A29"/>
    <w:rsid w:val="00D90E29"/>
    <w:rsid w:val="00D91F72"/>
    <w:rsid w:val="00DB3C90"/>
    <w:rsid w:val="00DD17B0"/>
    <w:rsid w:val="00DE24E4"/>
    <w:rsid w:val="00DE3E06"/>
    <w:rsid w:val="00E05E7A"/>
    <w:rsid w:val="00E275B3"/>
    <w:rsid w:val="00E31F4F"/>
    <w:rsid w:val="00E372E6"/>
    <w:rsid w:val="00E41860"/>
    <w:rsid w:val="00E430E4"/>
    <w:rsid w:val="00E44324"/>
    <w:rsid w:val="00E54AB0"/>
    <w:rsid w:val="00E86CD4"/>
    <w:rsid w:val="00E967C0"/>
    <w:rsid w:val="00ED230C"/>
    <w:rsid w:val="00EE57AA"/>
    <w:rsid w:val="00EF4CC6"/>
    <w:rsid w:val="00F15536"/>
    <w:rsid w:val="00F47821"/>
    <w:rsid w:val="00F50F7D"/>
    <w:rsid w:val="00F6672E"/>
    <w:rsid w:val="00FA0AE8"/>
    <w:rsid w:val="00FB01A9"/>
    <w:rsid w:val="00FB07F4"/>
    <w:rsid w:val="00FC2FF6"/>
    <w:rsid w:val="00FD1185"/>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1"/>
          <c:order val="1"/>
          <c:tx>
            <c:strRef>
              <c:f>Sheet1!$B$1</c:f>
              <c:strCache>
                <c:ptCount val="1"/>
                <c:pt idx="0">
                  <c:v>Participants</c:v>
                </c:pt>
              </c:strCache>
            </c:strRef>
          </c:tx>
          <c:spPr>
            <a:ln w="19050" cap="rnd" cmpd="sng" algn="ctr">
              <a:solidFill>
                <a:schemeClr val="accent3"/>
              </a:solidFill>
              <a:prstDash val="solid"/>
              <a:round/>
            </a:ln>
            <a:effectLst/>
          </c:spPr>
          <c:marker>
            <c:symbol val="circle"/>
            <c:size val="6"/>
            <c:spPr>
              <a:solidFill>
                <a:schemeClr val="accent3"/>
              </a:solidFill>
              <a:ln w="6350" cap="flat" cmpd="sng" algn="ctr">
                <a:solidFill>
                  <a:schemeClr val="accent3"/>
                </a:solidFill>
                <a:prstDash val="solid"/>
                <a:round/>
              </a:ln>
              <a:effectLst/>
            </c:spPr>
          </c:marker>
          <c:cat>
            <c:strRef>
              <c:f>Sheet1!$A$15:$A$29</c:f>
              <c:strCache>
                <c:ptCount val="15"/>
                <c:pt idx="0">
                  <c:v>09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strCache>
            </c:strRef>
          </c:cat>
          <c:val>
            <c:numRef>
              <c:f>Sheet1!$B$15:$B$29</c:f>
              <c:numCache>
                <c:formatCode>General</c:formatCode>
                <c:ptCount val="15"/>
                <c:pt idx="0">
                  <c:v>1041</c:v>
                </c:pt>
                <c:pt idx="1">
                  <c:v>1139</c:v>
                </c:pt>
                <c:pt idx="2">
                  <c:v>1210</c:v>
                </c:pt>
                <c:pt idx="3">
                  <c:v>1017</c:v>
                </c:pt>
                <c:pt idx="4">
                  <c:v>971</c:v>
                </c:pt>
                <c:pt idx="5">
                  <c:v>925</c:v>
                </c:pt>
                <c:pt idx="6">
                  <c:v>958</c:v>
                </c:pt>
                <c:pt idx="7">
                  <c:v>848</c:v>
                </c:pt>
                <c:pt idx="8">
                  <c:v>892</c:v>
                </c:pt>
                <c:pt idx="9">
                  <c:v>1341</c:v>
                </c:pt>
                <c:pt idx="10">
                  <c:v>986</c:v>
                </c:pt>
                <c:pt idx="11">
                  <c:v>784</c:v>
                </c:pt>
                <c:pt idx="12">
                  <c:v>653</c:v>
                </c:pt>
                <c:pt idx="13">
                  <c:v>782</c:v>
                </c:pt>
                <c:pt idx="14">
                  <c:v>945</c:v>
                </c:pt>
              </c:numCache>
            </c:numRef>
          </c:val>
          <c:smooth val="0"/>
          <c:extLst>
            <c:ext xmlns:c16="http://schemas.microsoft.com/office/drawing/2014/chart" uri="{C3380CC4-5D6E-409C-BE32-E72D297353CC}">
              <c16:uniqueId val="{00000001-3D30-4573-8FCC-1C425E9C01D4}"/>
            </c:ext>
          </c:extLst>
        </c:ser>
        <c:ser>
          <c:idx val="2"/>
          <c:order val="2"/>
          <c:tx>
            <c:strRef>
              <c:f>Sheet1!$C$1</c:f>
              <c:strCache>
                <c:ptCount val="1"/>
                <c:pt idx="0">
                  <c:v>Papers</c:v>
                </c:pt>
              </c:strCache>
            </c:strRef>
          </c:tx>
          <c:spPr>
            <a:ln w="19050" cap="rnd" cmpd="sng" algn="ctr">
              <a:solidFill>
                <a:schemeClr val="accent5"/>
              </a:solidFill>
              <a:prstDash val="solid"/>
              <a:round/>
            </a:ln>
            <a:effectLst/>
          </c:spPr>
          <c:marker>
            <c:symbol val="square"/>
            <c:size val="6"/>
            <c:spPr>
              <a:solidFill>
                <a:schemeClr val="accent5"/>
              </a:solidFill>
              <a:ln w="6350" cap="flat" cmpd="sng" algn="ctr">
                <a:solidFill>
                  <a:schemeClr val="accent5"/>
                </a:solidFill>
                <a:prstDash val="solid"/>
                <a:round/>
              </a:ln>
              <a:effectLst/>
            </c:spPr>
          </c:marker>
          <c:cat>
            <c:strRef>
              <c:f>Sheet1!$A$15:$A$29</c:f>
              <c:strCache>
                <c:ptCount val="15"/>
                <c:pt idx="0">
                  <c:v>09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strCache>
            </c:strRef>
          </c:cat>
          <c:val>
            <c:numRef>
              <c:f>Sheet1!$C$15:$C$29</c:f>
              <c:numCache>
                <c:formatCode>General</c:formatCode>
                <c:ptCount val="15"/>
                <c:pt idx="0">
                  <c:v>956</c:v>
                </c:pt>
                <c:pt idx="1">
                  <c:v>889</c:v>
                </c:pt>
                <c:pt idx="2">
                  <c:v>966</c:v>
                </c:pt>
                <c:pt idx="3">
                  <c:v>858</c:v>
                </c:pt>
                <c:pt idx="4">
                  <c:v>796</c:v>
                </c:pt>
                <c:pt idx="5">
                  <c:v>651</c:v>
                </c:pt>
                <c:pt idx="6">
                  <c:v>725</c:v>
                </c:pt>
                <c:pt idx="7">
                  <c:v>580</c:v>
                </c:pt>
                <c:pt idx="8">
                  <c:v>641</c:v>
                </c:pt>
                <c:pt idx="9">
                  <c:v>834</c:v>
                </c:pt>
                <c:pt idx="10">
                  <c:v>466</c:v>
                </c:pt>
                <c:pt idx="11">
                  <c:v>340</c:v>
                </c:pt>
                <c:pt idx="12">
                  <c:v>356</c:v>
                </c:pt>
                <c:pt idx="13">
                  <c:v>402</c:v>
                </c:pt>
                <c:pt idx="14">
                  <c:v>462</c:v>
                </c:pt>
              </c:numCache>
            </c:numRef>
          </c:val>
          <c:smooth val="0"/>
          <c:extLst>
            <c:ext xmlns:c16="http://schemas.microsoft.com/office/drawing/2014/chart" uri="{C3380CC4-5D6E-409C-BE32-E72D297353CC}">
              <c16:uniqueId val="{00000001-736B-4C5F-8DDA-EFF4CE0E044C}"/>
            </c:ext>
          </c:extLst>
        </c:ser>
        <c:dLbls>
          <c:showLegendKey val="0"/>
          <c:showVal val="0"/>
          <c:showCatName val="0"/>
          <c:showSerName val="0"/>
          <c:showPercent val="0"/>
          <c:showBubbleSize val="0"/>
        </c:dLbls>
        <c:marker val="1"/>
        <c:smooth val="0"/>
        <c:axId val="567805776"/>
        <c:axId val="567804600"/>
        <c:extLst>
          <c:ext xmlns:c15="http://schemas.microsoft.com/office/drawing/2012/chart" uri="{02D57815-91ED-43cb-92C2-25804820EDAC}">
            <c15:filteredLineSeries>
              <c15:ser>
                <c:idx val="0"/>
                <c:order val="0"/>
                <c:tx>
                  <c:strRef>
                    <c:extLst>
                      <c:ext uri="{02D57815-91ED-43cb-92C2-25804820EDAC}">
                        <c15:formulaRef>
                          <c15:sqref>Sheet1!$A$1</c15:sqref>
                        </c15:formulaRef>
                      </c:ext>
                    </c:extLst>
                    <c:strCache>
                      <c:ptCount val="1"/>
                      <c:pt idx="0">
                        <c:v>開催時期</c:v>
                      </c:pt>
                    </c:strCache>
                  </c:strRef>
                </c:tx>
                <c:spPr>
                  <a:ln w="19050" cap="rnd" cmpd="sng" algn="ctr">
                    <a:solidFill>
                      <a:schemeClr val="accent1"/>
                    </a:solidFill>
                    <a:prstDash val="solid"/>
                    <a:round/>
                  </a:ln>
                  <a:effectLst/>
                </c:spPr>
                <c:marker>
                  <c:symbol val="circle"/>
                  <c:size val="6"/>
                  <c:spPr>
                    <a:solidFill>
                      <a:schemeClr val="accent1"/>
                    </a:solidFill>
                    <a:ln w="6350" cap="flat" cmpd="sng" algn="ctr">
                      <a:solidFill>
                        <a:schemeClr val="accent1"/>
                      </a:solidFill>
                      <a:prstDash val="solid"/>
                      <a:round/>
                    </a:ln>
                    <a:effectLst/>
                  </c:spPr>
                </c:marker>
                <c:cat>
                  <c:strRef>
                    <c:extLst>
                      <c:ext uri="{02D57815-91ED-43cb-92C2-25804820EDAC}">
                        <c15:formulaRef>
                          <c15:sqref>Sheet1!$A$15:$A$29</c15:sqref>
                        </c15:formulaRef>
                      </c:ext>
                    </c:extLst>
                    <c:strCache>
                      <c:ptCount val="15"/>
                      <c:pt idx="0">
                        <c:v>09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strCache>
                  </c:strRef>
                </c:cat>
                <c:val>
                  <c:numRef>
                    <c:extLst>
                      <c:ext uri="{02D57815-91ED-43cb-92C2-25804820EDAC}">
                        <c15:formulaRef>
                          <c15:sqref>Sheet1!$A$15:$A$29</c15:sqref>
                        </c15:formulaRef>
                      </c:ext>
                    </c:extLst>
                    <c:numCache>
                      <c:formatCode>@</c:formatCode>
                      <c:ptCount val="15"/>
                      <c:pt idx="0">
                        <c:v>0</c:v>
                      </c:pt>
                      <c:pt idx="1">
                        <c:v>0</c:v>
                      </c:pt>
                      <c:pt idx="2">
                        <c:v>0</c:v>
                      </c:pt>
                      <c:pt idx="3">
                        <c:v>0</c:v>
                      </c:pt>
                      <c:pt idx="4">
                        <c:v>0</c:v>
                      </c:pt>
                      <c:pt idx="5" formatCode="General">
                        <c:v>0</c:v>
                      </c:pt>
                      <c:pt idx="6" formatCode="General">
                        <c:v>0</c:v>
                      </c:pt>
                      <c:pt idx="7" formatCode="General">
                        <c:v>16</c:v>
                      </c:pt>
                      <c:pt idx="8" formatCode="General">
                        <c:v>17</c:v>
                      </c:pt>
                      <c:pt idx="9" formatCode="General">
                        <c:v>18</c:v>
                      </c:pt>
                      <c:pt idx="10" formatCode="General">
                        <c:v>19</c:v>
                      </c:pt>
                      <c:pt idx="11" formatCode="General">
                        <c:v>20</c:v>
                      </c:pt>
                      <c:pt idx="12" formatCode="General">
                        <c:v>21</c:v>
                      </c:pt>
                      <c:pt idx="13" formatCode="General">
                        <c:v>22</c:v>
                      </c:pt>
                      <c:pt idx="14" formatCode="General">
                        <c:v>23</c:v>
                      </c:pt>
                    </c:numCache>
                  </c:numRef>
                </c:val>
                <c:smooth val="0"/>
                <c:extLst>
                  <c:ext xmlns:c16="http://schemas.microsoft.com/office/drawing/2014/chart" uri="{C3380CC4-5D6E-409C-BE32-E72D297353CC}">
                    <c16:uniqueId val="{00000000-3D30-4573-8FCC-1C425E9C01D4}"/>
                  </c:ext>
                </c:extLst>
              </c15:ser>
            </c15:filteredLineSeries>
          </c:ext>
        </c:extLst>
      </c:lineChart>
      <c:catAx>
        <c:axId val="567805776"/>
        <c:scaling>
          <c:orientation val="minMax"/>
        </c:scaling>
        <c:delete val="0"/>
        <c:axPos val="b"/>
        <c:title>
          <c:tx>
            <c:rich>
              <a:bodyPr rot="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a:effectLst/>
          </c:spPr>
          <c:txPr>
            <a:bodyPr rot="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crossAx val="567804600"/>
        <c:crosses val="autoZero"/>
        <c:auto val="1"/>
        <c:lblAlgn val="ctr"/>
        <c:lblOffset val="100"/>
        <c:tickLblSkip val="1"/>
        <c:tickMarkSkip val="1"/>
        <c:noMultiLvlLbl val="0"/>
      </c:catAx>
      <c:valAx>
        <c:axId val="567804600"/>
        <c:scaling>
          <c:orientation val="minMax"/>
        </c:scaling>
        <c:delete val="0"/>
        <c:axPos val="l"/>
        <c:title>
          <c:tx>
            <c:rich>
              <a:bodyPr rot="-540000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a:effectLst/>
          </c:spPr>
          <c:txPr>
            <a:bodyPr rot="-540000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sz="650" b="0" i="0" u="none" strike="noStrike" kern="1200" baseline="0">
                <a:solidFill>
                  <a:srgbClr val="000000"/>
                </a:solidFill>
                <a:latin typeface="Times New Roman"/>
                <a:ea typeface="Times New Roman"/>
                <a:cs typeface="Times New Roman"/>
              </a:defRPr>
            </a:pPr>
            <a:endParaRPr lang="ja-JP"/>
          </a:p>
        </c:txPr>
        <c:crossAx val="567805776"/>
        <c:crosses val="autoZero"/>
        <c:crossBetween val="between"/>
      </c:valAx>
      <c:spPr>
        <a:noFill/>
        <a:ln w="12703">
          <a:solidFill>
            <a:srgbClr val="000000"/>
          </a:solidFill>
          <a:prstDash val="solid"/>
        </a:ln>
        <a:effectLst/>
      </c:spPr>
    </c:plotArea>
    <c:legend>
      <c:legendPos val="r"/>
      <c:layout>
        <c:manualLayout>
          <c:xMode val="edge"/>
          <c:yMode val="edge"/>
          <c:x val="0.11624831842256278"/>
          <c:y val="3.2388667465949476E-2"/>
          <c:w val="0.29845480387615914"/>
          <c:h val="0.14818005456827779"/>
        </c:manualLayout>
      </c:layout>
      <c:overlay val="0"/>
      <c:spPr>
        <a:solidFill>
          <a:srgbClr val="FFFFFF"/>
        </a:solidFill>
        <a:ln w="12703">
          <a:solidFill>
            <a:srgbClr val="000000"/>
          </a:solidFill>
          <a:prstDash val="solid"/>
        </a:ln>
        <a:effectLst/>
      </c:spPr>
      <c:txPr>
        <a:bodyPr rot="0" spcFirstLastPara="1" vertOverflow="ellipsis" vert="horz" wrap="square" anchor="ctr" anchorCtr="1"/>
        <a:lstStyle/>
        <a:p>
          <a:pPr>
            <a:defRPr sz="735" b="0" i="0" u="none" strike="noStrike" kern="1200"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cap="flat" cmpd="sng" algn="ctr">
      <a:solidFill>
        <a:srgbClr val="000000"/>
      </a:solidFill>
      <a:prstDash val="solid"/>
      <a:round/>
    </a:ln>
    <a:effectLst/>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818</Words>
  <Characters>4663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5471</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8</cp:revision>
  <cp:lastPrinted>2018-12-07T03:24:00Z</cp:lastPrinted>
  <dcterms:created xsi:type="dcterms:W3CDTF">2024-01-26T08:31:00Z</dcterms:created>
  <dcterms:modified xsi:type="dcterms:W3CDTF">2024-01-31T06:21:00Z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